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7.0 -->
  <w:body>
    <w:p w:rsidR="00D841F2" w:rsidP="00236273" w14:paraId="6A83BE5F" w14:textId="77777777">
      <w:bookmarkStart w:id="0" w:name="scroll-bookmark-1"/>
      <w:bookmarkEnd w:id="0"/>
      <w:bookmarkStart w:id="1" w:name="1"/>
    </w:p>
    <w:p w:rsidR="00D841F2" w:rsidP="00CF0B4F" w14:paraId="5B2B3573" w14:textId="77777777"/>
    <w:p w:rsidR="00852D83" w:rsidP="00CF0B4F" w14:paraId="0DF526D9" w14:textId="77777777"/>
    <w:p w:rsidR="00852D83" w:rsidP="00CF0B4F" w14:paraId="10E0050A" w14:textId="77777777"/>
    <w:p w:rsidR="00852D83" w:rsidP="00CF0B4F" w14:paraId="7D2DF891" w14:textId="77777777"/>
    <w:p w:rsidR="00CF0B4F" w:rsidP="00CF0B4F" w14:paraId="02F0DBF5" w14:textId="77777777"/>
    <w:p w:rsidR="00CF0B4F" w:rsidP="00CF0B4F" w14:paraId="3BB764C2" w14:textId="77777777"/>
    <w:p w:rsidR="00CF0B4F" w:rsidP="00CF0B4F" w14:paraId="05A1274B" w14:textId="77777777"/>
    <w:p w:rsidR="00CF0B4F" w:rsidP="00CF0B4F" w14:paraId="7F7CB1FD" w14:textId="77777777"/>
    <w:p w:rsidR="00CF0B4F" w:rsidP="00CF0B4F" w14:paraId="6DC52175" w14:textId="77777777"/>
    <w:p w:rsidR="00CF0B4F" w:rsidP="00CF0B4F" w14:paraId="3EA16ABC" w14:textId="77777777"/>
    <w:p w:rsidR="00CF0B4F" w:rsidRPr="00506961" w:rsidP="00CF0B4F" w14:paraId="7A662037" w14:textId="77777777"/>
    <w:p w:rsidR="00AB6BA6" w:rsidRPr="00506961" w:rsidP="00506961" w14:paraId="01CDCC04" w14:textId="77777777">
      <w:pPr>
        <w:pStyle w:val="Title"/>
        <w:outlineLvl w:val="9"/>
      </w:pPr>
      <w:r w:rsidRPr="00506961">
        <w:t>Acronyms</w:t>
      </w:r>
      <w:bookmarkEnd w:id="1"/>
    </w:p>
    <w:p w:rsidR="00AB6BA6" w:rsidRPr="00AB6BA6" w:rsidP="00506961" w14:paraId="4E2CC0C8" w14:textId="4F187178">
      <w:pPr>
        <w:pStyle w:val="SublineHeader"/>
        <w:outlineLvl w:val="9"/>
        <w:rPr>
          <w:rFonts w:ascii="Times New Roman" w:hAnsi="Times New Roman"/>
          <w:sz w:val="24"/>
        </w:rPr>
      </w:pPr>
      <w:r w:rsidRPr="00AB6BA6">
        <w:t>Domino-X Earth Observation Project</w:t>
      </w:r>
    </w:p>
    <w:p w:rsidR="00AB6BA6" w:rsidP="00506961" w14:paraId="0491B3A2" w14:textId="77777777">
      <w:pPr>
        <w:jc w:val="center"/>
      </w:pPr>
    </w:p>
    <w:p w:rsidR="00940D8A" w:rsidP="00506961" w14:paraId="3F7D1EBB" w14:textId="77777777">
      <w:pPr>
        <w:jc w:val="center"/>
      </w:pPr>
    </w:p>
    <w:p w:rsidR="00940D8A" w:rsidP="00506961" w14:paraId="3E10C553" w14:textId="77777777">
      <w:pPr>
        <w:jc w:val="center"/>
      </w:pPr>
    </w:p>
    <w:p w:rsidR="00506961" w:rsidP="00506961" w14:paraId="7F395F6C" w14:textId="77777777">
      <w:pPr>
        <w:jc w:val="center"/>
      </w:pPr>
    </w:p>
    <w:p w:rsidR="002B48D8" w:rsidP="00506961" w14:paraId="36506BB5" w14:textId="77777777">
      <w:pPr>
        <w:jc w:val="center"/>
      </w:pPr>
    </w:p>
    <w:p w:rsidR="002B48D8" w:rsidP="00506961" w14:paraId="4640D5BF" w14:textId="77777777">
      <w:pPr>
        <w:jc w:val="center"/>
      </w:pPr>
    </w:p>
    <w:p w:rsidR="00AE2366" w:rsidP="00506961" w14:paraId="2691D857" w14:textId="77777777">
      <w:pPr>
        <w:jc w:val="center"/>
      </w:pPr>
    </w:p>
    <w:p w:rsidR="00AE2366" w:rsidP="00506961" w14:paraId="44255586" w14:textId="77777777">
      <w:pPr>
        <w:jc w:val="center"/>
      </w:pPr>
    </w:p>
    <w:p w:rsidR="00AE2366" w:rsidP="00506961" w14:paraId="163C5E9F" w14:textId="77777777">
      <w:pPr>
        <w:jc w:val="center"/>
      </w:pPr>
    </w:p>
    <w:p w:rsidR="00AE2366" w:rsidP="00506961" w14:paraId="2506AFF0" w14:textId="77777777">
      <w:pPr>
        <w:jc w:val="center"/>
      </w:pPr>
    </w:p>
    <w:p w:rsidR="00AE2366" w:rsidP="00506961" w14:paraId="0C984A2E" w14:textId="77777777">
      <w:pPr>
        <w:jc w:val="center"/>
      </w:pPr>
    </w:p>
    <w:p w:rsidR="00AE2366" w:rsidP="00506961" w14:paraId="674EE04D" w14:textId="77777777">
      <w:pPr>
        <w:jc w:val="center"/>
      </w:pPr>
    </w:p>
    <w:p w:rsidR="00AE2366" w:rsidP="00506961" w14:paraId="57FFD605" w14:textId="77777777">
      <w:pPr>
        <w:jc w:val="center"/>
      </w:pPr>
    </w:p>
    <w:p w:rsidR="00AE2366" w:rsidP="00506961" w14:paraId="0CC254D0" w14:textId="77777777">
      <w:pPr>
        <w:jc w:val="center"/>
      </w:pPr>
    </w:p>
    <w:p w:rsidR="00852D83" w:rsidRPr="00852D83" w:rsidP="00506961" w14:paraId="67A5CBC2" w14:textId="120543EC">
      <w:pPr>
        <w:pStyle w:val="SublineHeaderLevel2"/>
        <w:outlineLvl w:val="9"/>
      </w:pPr>
      <w:r w:rsidRPr="00852D83">
        <w:t xml:space="preserve">Exported on </w:t>
      </w:r>
      <w:r w:rsidRPr="00852D83">
        <w:t>2023-11-16 16:56:03</w:t>
      </w:r>
    </w:p>
    <w:p w:rsidR="00D841F2" w:rsidP="00506961" w14:paraId="7A969483" w14:textId="77777777">
      <w:pPr>
        <w:pStyle w:val="DocumentMap"/>
        <w:jc w:val="center"/>
      </w:pPr>
      <w:r>
        <w:br w:type="page"/>
      </w:r>
    </w:p>
    <w:sdt>
      <w:sdtPr>
        <w:rPr>
          <w:rFonts w:eastAsia="Times New Roman" w:cs="Times New Roman"/>
          <w:iCs/>
          <w:color w:val="auto"/>
          <w:sz w:val="20"/>
          <w:szCs w:val="24"/>
        </w:rPr>
        <w:id w:val="1056277649"/>
        <w:docPartObj>
          <w:docPartGallery w:val="Table of Contents"/>
          <w:docPartUnique/>
        </w:docPartObj>
      </w:sdtPr>
      <w:sdtEndPr>
        <w:rPr>
          <w:noProof/>
          <w:color w:val="404040" w:themeColor="text1" w:themeTint="BF"/>
          <w:szCs w:val="22"/>
        </w:rPr>
      </w:sdtEndPr>
      <w:sdtContent>
        <w:p w:rsidR="00D841F2" w:rsidRPr="00D10529" w:rsidP="00C4331B" w14:paraId="7DCC58C0" w14:textId="77777777">
          <w:pPr>
            <w:pStyle w:val="TOCHeading"/>
          </w:pPr>
          <w:r w:rsidRPr="00D10529">
            <w:t>Table of Contents</w:t>
          </w:r>
        </w:p>
        <w:p w:rsidR="00531B81" w:rsidRPr="00D10529" w:rsidP="00D10529" w14:paraId="3D7992EB" w14:textId="77777777">
          <w:pPr>
            <w:pStyle w:val="TOC1"/>
          </w:pPr>
        </w:p>
        <w:p w:rsidR="00D841F2" w:rsidRPr="004B5FCD" w:rsidP="004B5FCD" w14:paraId="78133F3A" w14:textId="5BC02ED2">
          <w:pPr>
            <w:pStyle w:val="TOC1"/>
            <w:rPr>
              <w:bCs w:val="0"/>
              <w:noProof/>
            </w:rPr>
          </w:pPr>
          <w:r>
            <w:fldChar w:fldCharType="begin"/>
          </w:r>
          <w:r w:rsidR="00091F1E">
            <w:instrText xml:space="preserve"> TOC \o "2-3" \t "Heading 1,</w:instrText>
          </w:r>
          <w:r>
            <w:instrText xml:space="preserve">1" </w:instrText>
          </w:r>
          <w:r>
            <w:fldChar w:fldCharType="separate"/>
          </w:r>
          <w:r>
            <w:rPr>
              <w:b/>
              <w:bCs w:val="0"/>
              <w:noProof/>
            </w:rPr>
            <w:t>No table of contents entries found.</w:t>
          </w:r>
          <w:r>
            <w:rPr>
              <w:bCs w:val="0"/>
              <w:noProof/>
            </w:rPr>
            <w:fldChar w:fldCharType="end"/>
          </w:r>
        </w:p>
      </w:sdtContent>
    </w:sdt>
    <w:p w:rsidR="000D499C" w:rsidP="00D841F2" w14:paraId="2B9B252F" w14:textId="77777777">
      <w:pPr>
        <w:spacing w:after="0"/>
        <w:sectPr w:rsidSect="00506961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899" w:h="16838"/>
          <w:pgMar w:top="1440" w:right="1701" w:bottom="1440" w:left="1701" w:header="709" w:footer="709" w:gutter="0"/>
          <w:cols w:space="708"/>
          <w:titlePg/>
          <w:docGrid w:linePitch="360"/>
        </w:sectPr>
      </w:pPr>
    </w:p>
    <w:p w:rsidR="00740789" w:rsidRPr="00D841F2" w14:paraId="3F67A809" w14:textId="0E32A43E">
      <w:bookmarkStart w:id="2" w:name="scroll-bookmark-2"/>
      <w:bookmarkEnd w:id="2"/>
      <w:r>
        <w:rPr>
          <w:color w:val="000000"/>
        </w:rPr>
        <w:t>Refer to the document entitled "Domino-X Glossary" reference DOMX-TN-ADST-100128604 issue 001.</w:t>
      </w:r>
    </w:p>
    <w:tbl>
      <w:tblPr>
        <w:tblStyle w:val="ScrollTableNormal"/>
        <w:tblW w:w="5000" w:type="pct"/>
        <w:tblLook w:val="0000"/>
      </w:tblPr>
      <w:tblGrid>
        <w:gridCol w:w="1357"/>
        <w:gridCol w:w="7130"/>
      </w:tblGrid>
      <w:tr>
        <w:tblPrEx>
          <w:tblW w:w="5000" w:type="pct"/>
          <w:tblLook w:val="0000"/>
        </w:tblPrEx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Short name</w:t>
            </w:r>
          </w:p>
        </w:tc>
        <w:tc>
          <w:tcPr>
            <w:shd w:val="solid" w:color="F4F5F7" w:fill="F4F5F7"/>
          </w:tcPr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b/>
              </w:rPr>
              <w:t>Full name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ACDC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Archive Catalog Dissemination Chain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ACS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Archive and Catalog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ADGS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Auxiliary Data Gathering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A.I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Artificial Intelligence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AIP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Archive Interface (delivery) Point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API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Application Programming Interface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AOCS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4D5156"/>
              </w:rPr>
              <w:t>Attitude &amp; </w:t>
            </w:r>
            <w:r>
              <w:t>Orbit</w:t>
            </w:r>
            <w:r>
              <w:rPr>
                <w:color w:val="4D5156"/>
              </w:rPr>
              <w:t> Control Subsystem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AOI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Area Of Interest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APS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Advanced Processing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BBOX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202122"/>
              </w:rPr>
              <w:t>Bounding Box (an area defined by two longitudes and two latitudes).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CADU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Channel Access Data Unit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CAM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Collision Avoidance Manoeuvre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Context Data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CGS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Control Ground Segmen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COG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4D5156"/>
              </w:rPr>
              <w:t>Cloud Optimized GeoTIFF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DDS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Data Distribution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DelR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Delivery request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DetR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Detection request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DITS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Data Integrity and Traceability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DOX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Domino-X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DTO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Data Take Opportunity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EO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Earth Observation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EOF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Orbit Event File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EPS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Enhanced Processing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E2E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End-to-End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FDS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Flight Dynamic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FOP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Flight Operations Plan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FOS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Flight Operation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Federation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GIPP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Ground Image Processing Parameters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GSTA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Ground STAtion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3F4E5A"/>
              </w:rPr>
              <w:t>GUID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3F4E5A"/>
              </w:rPr>
              <w:t>Globally Unique Identifier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HKTM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House Keeping Telemetry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HTTP(S)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Hypertext Transfer Protocol (Secure)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IAD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Image Auxiliary Data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IERS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Earth Rotation and Reference Systems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INTS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Interoperability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IPF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Image Processing Facility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IQS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Image Quality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ITM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Image Telemetry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ITU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International Telecommunication Union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IVV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Integration Validation Verification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KBDS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Knowledge Builder and Decision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LTAIP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Long Term Archive Interface (delivery) Point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MAD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Mission Auxiliary Data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MAPQS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Machine-learning Application Production &amp; Quality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MPS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Mission Programming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MTD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MeTaData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OCM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Orbite Control Manœuvre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OData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Open Data protocol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OGC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23271F"/>
              </w:rPr>
              <w:t>Open Geospatial Consortium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PdR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Plan de Relance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OMS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Operational Monitoring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PF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PlatForm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PI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Program Increment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PFD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Pivot Format Definition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PPS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Primary Processing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ProdR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Production request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ProgR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Programming request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Programming Request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PRIP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Production Interface (delivery) Point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PSO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000000"/>
              </w:rPr>
              <w:t>Position Sur Orbite (french acronym)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PTF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PlaT-Form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RC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Remote Control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RSIP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Reference System Interface (delivery) Point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Remote Monitoring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SAD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Satellite Anciliary Data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SCMS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System Configuration Management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SCRMS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System Communication and Resources Management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SLA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rPr>
                <w:color w:val="202124"/>
              </w:rPr>
              <w:t>Service Level Agreement</w:t>
            </w:r>
            <w:r>
              <w:rPr>
                <w:color w:val="202124"/>
              </w:rPr>
              <w:t> 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SMS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Security Monitoring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SOI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System Of Interest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SSS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Satellite Simulator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STAC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SpatioTemporal Asset Catalog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TBD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To Be Defined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TC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TeleCommand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TLE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Two-Line Elements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TM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TeleMetry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TTCS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Telemetry Telecommand Ciphering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UAS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User Access Service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UR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User request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URI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Uniform Resource Identifier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URL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Uniform Resource Locator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XBIP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X-Band Interface (delivery) Point</w:t>
            </w:r>
          </w:p>
        </w:tc>
      </w:tr>
      <w:tr>
        <w:tblPrEx>
          <w:tblW w:w="5000" w:type="pct"/>
          <w:tblLook w:val="0000"/>
        </w:tblPrEx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XTCE </w:t>
            </w:r>
          </w:p>
        </w:tc>
        <w:tc>
          <w:tcPr/>
          <w:p>
            <w:pPr>
              <w:numPr>
                <w:ilvl w:val="0"/>
                <w:numId w:val="0"/>
              </w:numPr>
              <w:spacing w:before="0" w:beforeAutospacing="0" w:after="120" w:afterAutospacing="0" w:line="240" w:lineRule="auto"/>
              <w:ind w:left="0" w:right="0" w:firstLine="0"/>
              <w:jc w:val="left"/>
              <w:outlineLvl w:val="9"/>
            </w:pPr>
            <w:r>
              <w:t>XML Telemetric and Command Exchange</w:t>
            </w:r>
          </w:p>
        </w:tc>
      </w:tr>
    </w:tbl>
    <w:p/>
    <w:sectPr w:rsidSect="008B1C6A">
      <w:footerReference w:type="default" r:id="rId11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P="00D8012A" w14:paraId="2949098E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221BC" w:rsidP="00D8012A" w14:paraId="720055F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RPr="00910A82" w:rsidP="00910A82" w14:paraId="57AFF96D" w14:textId="60BB4141">
    <w:pPr>
      <w:pStyle w:val="Footer"/>
    </w:pPr>
    <w:r w:rsidRPr="00910A82">
      <w:t>Table of Contents</w:t>
    </w:r>
    <w:r w:rsidRPr="00910A82" w:rsidR="0099728D">
      <w:t xml:space="preserve"> </w:t>
    </w:r>
    <w:r w:rsidRPr="00910A82" w:rsidR="00F021C2">
      <w:t xml:space="preserve">– </w:t>
    </w:r>
    <w:r w:rsidRPr="00910A82" w:rsidR="00F021C2">
      <w:fldChar w:fldCharType="begin"/>
    </w:r>
    <w:r w:rsidRPr="00910A82" w:rsidR="00F021C2">
      <w:instrText xml:space="preserve"> PAGE  \* MERGEFORMAT </w:instrText>
    </w:r>
    <w:r w:rsidRPr="00910A82" w:rsidR="00F021C2">
      <w:fldChar w:fldCharType="separate"/>
    </w:r>
    <w:r w:rsidR="00091F1E">
      <w:rPr>
        <w:noProof/>
      </w:rPr>
      <w:t>2</w:t>
    </w:r>
    <w:r w:rsidRPr="00910A82" w:rsidR="00F021C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694EDD6B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10A82" w:rsidRPr="00D8012A" w:rsidP="00D8012A" w14:paraId="59123AE0" w14:textId="1CAD98FD">
    <w:pPr>
      <w:pStyle w:val="Footer"/>
    </w:pPr>
    <w:r>
      <w:fldChar w:fldCharType="begin"/>
    </w:r>
    <w:r>
      <w:instrText xml:space="preserve"> STYLEREF "Heading 1" </w:instrText>
    </w:r>
    <w:r>
      <w:fldChar w:fldCharType="separate"/>
    </w:r>
    <w:r>
      <w:rPr>
        <w:b/>
        <w:noProof/>
      </w:rPr>
      <w:t>Error! No text of specified style in document.</w:t>
    </w:r>
    <w:r>
      <w:rPr>
        <w:noProof/>
      </w:rPr>
      <w:fldChar w:fldCharType="end"/>
    </w:r>
    <w:r w:rsidRPr="00DF63C1">
      <w:t xml:space="preserve"> – </w:t>
    </w:r>
    <w:r w:rsidRPr="00D8012A">
      <w:fldChar w:fldCharType="begin"/>
    </w:r>
    <w:r w:rsidRPr="00D8012A">
      <w:instrText xml:space="preserve"> PAGE  \* MERGEFORMAT </w:instrText>
    </w:r>
    <w:r w:rsidRPr="00D8012A">
      <w:fldChar w:fldCharType="separate"/>
    </w:r>
    <w:r w:rsidR="00091F1E">
      <w:rPr>
        <w:noProof/>
      </w:rPr>
      <w:t>5</w:t>
    </w:r>
    <w:r w:rsidRPr="00D8012A"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3EDA70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221BC" w:rsidRPr="004E4DAA" w:rsidP="004E4DAA" w14:paraId="0F646B39" w14:textId="19E8D967">
    <w:pPr>
      <w:pStyle w:val="Header"/>
      <w:jc w:val="right"/>
      <w:rPr>
        <w:sz w:val="18"/>
        <w:szCs w:val="18"/>
      </w:rPr>
    </w:pPr>
    <w:r w:rsidRPr="009D3DE2">
      <w:rPr>
        <w:sz w:val="18"/>
        <w:szCs w:val="18"/>
      </w:rPr>
      <w:t>Domino-X Earth Observation Project</w:t>
    </w:r>
    <w:r w:rsidRPr="009D3DE2">
      <w:rPr>
        <w:sz w:val="18"/>
        <w:szCs w:val="18"/>
      </w:rPr>
      <w:t xml:space="preserve"> – </w:t>
    </w:r>
    <w:r w:rsidRPr="009D3DE2">
      <w:rPr>
        <w:sz w:val="18"/>
        <w:szCs w:val="18"/>
      </w:rPr>
      <w:t>Acronyms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17CE3" w14:paraId="58D817A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FFFFFF1D"/>
    <w:multiLevelType w:val="multilevel"/>
    <w:tmpl w:val="8AE27FCE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5EE21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9A35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D2C54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86A4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D8A9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FAB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F7E65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D1E83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5C408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7A2A7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8474A8"/>
    <w:multiLevelType w:val="multilevel"/>
    <w:tmpl w:val="7E76F97A"/>
    <w:numStyleLink w:val="111111"/>
  </w:abstractNum>
  <w:abstractNum w:abstractNumId="12">
    <w:nsid w:val="2DCE6AE3"/>
    <w:multiLevelType w:val="hybridMultilevel"/>
    <w:tmpl w:val="47A60034"/>
    <w:lvl w:ilvl="0">
      <w:start w:val="0"/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152DC"/>
    <w:multiLevelType w:val="multilevel"/>
    <w:tmpl w:val="5604585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4BA53E42"/>
    <w:multiLevelType w:val="hybridMultilevel"/>
    <w:tmpl w:val="FBFA5712"/>
    <w:lvl w:ilvl="0">
      <w:start w:val="0"/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DF627B5"/>
    <w:multiLevelType w:val="hybridMultilevel"/>
    <w:tmpl w:val="7DF627B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9">
    <w:nsid w:val="7DF627B6"/>
    <w:multiLevelType w:val="hybridMultilevel"/>
    <w:tmpl w:val="7DF62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DF627C8"/>
    <w:multiLevelType w:val="hybridMultilevel"/>
    <w:tmpl w:val="7DF627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DF627CC"/>
    <w:multiLevelType w:val="hybridMultilevel"/>
    <w:tmpl w:val="7DF62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1">
    <w:nsid w:val="7DF627CD"/>
    <w:multiLevelType w:val="hybridMultilevel"/>
    <w:tmpl w:val="7DF627C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 w16cid:durableId="1262491423">
    <w:abstractNumId w:val="15"/>
  </w:num>
  <w:num w:numId="2" w16cid:durableId="483543436">
    <w:abstractNumId w:val="13"/>
  </w:num>
  <w:num w:numId="3" w16cid:durableId="1188788321">
    <w:abstractNumId w:val="11"/>
  </w:num>
  <w:num w:numId="4" w16cid:durableId="1773043359">
    <w:abstractNumId w:val="16"/>
  </w:num>
  <w:num w:numId="5" w16cid:durableId="690716588">
    <w:abstractNumId w:val="17"/>
  </w:num>
  <w:num w:numId="6" w16cid:durableId="1534029396">
    <w:abstractNumId w:val="18"/>
  </w:num>
  <w:num w:numId="7" w16cid:durableId="993802868">
    <w:abstractNumId w:val="19"/>
  </w:num>
  <w:num w:numId="8" w16cid:durableId="701520509">
    <w:abstractNumId w:val="20"/>
  </w:num>
  <w:num w:numId="9" w16cid:durableId="1224566633">
    <w:abstractNumId w:val="21"/>
  </w:num>
  <w:num w:numId="10" w16cid:durableId="1362585747">
    <w:abstractNumId w:val="22"/>
  </w:num>
  <w:num w:numId="11" w16cid:durableId="1547181321">
    <w:abstractNumId w:val="23"/>
  </w:num>
  <w:num w:numId="12" w16cid:durableId="931166562">
    <w:abstractNumId w:val="24"/>
  </w:num>
  <w:num w:numId="13" w16cid:durableId="34934974">
    <w:abstractNumId w:val="25"/>
  </w:num>
  <w:num w:numId="14" w16cid:durableId="1263877790">
    <w:abstractNumId w:val="26"/>
  </w:num>
  <w:num w:numId="15" w16cid:durableId="474228036">
    <w:abstractNumId w:val="27"/>
  </w:num>
  <w:num w:numId="16" w16cid:durableId="272830648">
    <w:abstractNumId w:val="0"/>
  </w:num>
  <w:num w:numId="17" w16cid:durableId="1695838369">
    <w:abstractNumId w:val="1"/>
  </w:num>
  <w:num w:numId="18" w16cid:durableId="2027907161">
    <w:abstractNumId w:val="2"/>
  </w:num>
  <w:num w:numId="19" w16cid:durableId="1283538038">
    <w:abstractNumId w:val="3"/>
  </w:num>
  <w:num w:numId="20" w16cid:durableId="992568030">
    <w:abstractNumId w:val="4"/>
  </w:num>
  <w:num w:numId="21" w16cid:durableId="912544238">
    <w:abstractNumId w:val="9"/>
  </w:num>
  <w:num w:numId="22" w16cid:durableId="1597206427">
    <w:abstractNumId w:val="5"/>
  </w:num>
  <w:num w:numId="23" w16cid:durableId="2016684807">
    <w:abstractNumId w:val="6"/>
  </w:num>
  <w:num w:numId="24" w16cid:durableId="706686140">
    <w:abstractNumId w:val="7"/>
  </w:num>
  <w:num w:numId="25" w16cid:durableId="83695441">
    <w:abstractNumId w:val="8"/>
  </w:num>
  <w:num w:numId="26" w16cid:durableId="592474868">
    <w:abstractNumId w:val="10"/>
  </w:num>
  <w:num w:numId="27" w16cid:durableId="1697852957">
    <w:abstractNumId w:val="14"/>
  </w:num>
  <w:num w:numId="28" w16cid:durableId="1208183219">
    <w:abstractNumId w:val="12"/>
  </w:num>
  <w:num w:numId="29" w16cid:durableId="493495426">
    <w:abstractNumId w:val="28"/>
  </w:num>
  <w:num w:numId="30" w16cid:durableId="1380280411">
    <w:abstractNumId w:val="29"/>
  </w:num>
  <w:num w:numId="31" w16cid:durableId="130245657">
    <w:abstractNumId w:val="30"/>
  </w:num>
  <w:num w:numId="32" w16cid:durableId="1476950541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1F08" w:allStyles="0" w:alternateStyleNames="0" w:clearFormatting="1" w:customStyles="0" w:directFormattingOnNumbering="1" w:directFormattingOnParagraphs="1" w:directFormattingOnRuns="1" w:directFormattingOnTables="1" w:headingStyles="0" w:latentStyles="0" w:numberingStyles="0" w:stylesInUse="1" w:tableStyles="0" w:top3HeadingStyles="0" w:visibleStyl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25CDE"/>
    <w:rsid w:val="00042947"/>
    <w:rsid w:val="00053BAB"/>
    <w:rsid w:val="00055224"/>
    <w:rsid w:val="00091F1E"/>
    <w:rsid w:val="000B1C98"/>
    <w:rsid w:val="000D499C"/>
    <w:rsid w:val="000E57ED"/>
    <w:rsid w:val="00102A51"/>
    <w:rsid w:val="0013593A"/>
    <w:rsid w:val="00141222"/>
    <w:rsid w:val="00146C45"/>
    <w:rsid w:val="0015478B"/>
    <w:rsid w:val="00156F0D"/>
    <w:rsid w:val="00173B90"/>
    <w:rsid w:val="00177C6C"/>
    <w:rsid w:val="001821A8"/>
    <w:rsid w:val="001872D4"/>
    <w:rsid w:val="0019521D"/>
    <w:rsid w:val="001A1360"/>
    <w:rsid w:val="001D03A9"/>
    <w:rsid w:val="001D59F7"/>
    <w:rsid w:val="001D75EA"/>
    <w:rsid w:val="001E3B1B"/>
    <w:rsid w:val="00201B47"/>
    <w:rsid w:val="0021001B"/>
    <w:rsid w:val="0021544B"/>
    <w:rsid w:val="00216D0B"/>
    <w:rsid w:val="00220E40"/>
    <w:rsid w:val="00225F28"/>
    <w:rsid w:val="00232F89"/>
    <w:rsid w:val="00236273"/>
    <w:rsid w:val="0025070E"/>
    <w:rsid w:val="0025115E"/>
    <w:rsid w:val="0025541B"/>
    <w:rsid w:val="00274AC0"/>
    <w:rsid w:val="00294EE2"/>
    <w:rsid w:val="002B48D8"/>
    <w:rsid w:val="002D0E23"/>
    <w:rsid w:val="002E1EC5"/>
    <w:rsid w:val="002F0D43"/>
    <w:rsid w:val="002F4EC4"/>
    <w:rsid w:val="002F6A76"/>
    <w:rsid w:val="002F79E0"/>
    <w:rsid w:val="003111A7"/>
    <w:rsid w:val="00330C80"/>
    <w:rsid w:val="003570EA"/>
    <w:rsid w:val="0036214D"/>
    <w:rsid w:val="00374AF9"/>
    <w:rsid w:val="00394C42"/>
    <w:rsid w:val="00425E40"/>
    <w:rsid w:val="004266BE"/>
    <w:rsid w:val="00446192"/>
    <w:rsid w:val="00452C6E"/>
    <w:rsid w:val="00462D65"/>
    <w:rsid w:val="00481948"/>
    <w:rsid w:val="00483DC6"/>
    <w:rsid w:val="004934CB"/>
    <w:rsid w:val="004B5047"/>
    <w:rsid w:val="004B5FCD"/>
    <w:rsid w:val="004D4905"/>
    <w:rsid w:val="004E4DAA"/>
    <w:rsid w:val="00506961"/>
    <w:rsid w:val="00531B81"/>
    <w:rsid w:val="005540AD"/>
    <w:rsid w:val="00562E3B"/>
    <w:rsid w:val="00577554"/>
    <w:rsid w:val="005D50D2"/>
    <w:rsid w:val="00605B03"/>
    <w:rsid w:val="0063464D"/>
    <w:rsid w:val="006903FA"/>
    <w:rsid w:val="006952FE"/>
    <w:rsid w:val="006A2407"/>
    <w:rsid w:val="006B2C3A"/>
    <w:rsid w:val="006C364E"/>
    <w:rsid w:val="006D4B5D"/>
    <w:rsid w:val="006E4D7D"/>
    <w:rsid w:val="006F31B1"/>
    <w:rsid w:val="006F56FD"/>
    <w:rsid w:val="00707F4C"/>
    <w:rsid w:val="00740789"/>
    <w:rsid w:val="007A372C"/>
    <w:rsid w:val="007A76AB"/>
    <w:rsid w:val="007C5657"/>
    <w:rsid w:val="007D06AE"/>
    <w:rsid w:val="007F209D"/>
    <w:rsid w:val="007F3748"/>
    <w:rsid w:val="00831334"/>
    <w:rsid w:val="00837A0D"/>
    <w:rsid w:val="00852D83"/>
    <w:rsid w:val="0087617C"/>
    <w:rsid w:val="008964A9"/>
    <w:rsid w:val="008A6BFB"/>
    <w:rsid w:val="008B1C6A"/>
    <w:rsid w:val="008B564A"/>
    <w:rsid w:val="008B7020"/>
    <w:rsid w:val="008C0E6C"/>
    <w:rsid w:val="008D309B"/>
    <w:rsid w:val="008F4EAC"/>
    <w:rsid w:val="00910A82"/>
    <w:rsid w:val="00920E8C"/>
    <w:rsid w:val="0093769A"/>
    <w:rsid w:val="00940D8A"/>
    <w:rsid w:val="00943229"/>
    <w:rsid w:val="009515D5"/>
    <w:rsid w:val="009550EE"/>
    <w:rsid w:val="009709DB"/>
    <w:rsid w:val="00994241"/>
    <w:rsid w:val="00995731"/>
    <w:rsid w:val="0099728D"/>
    <w:rsid w:val="009B76C6"/>
    <w:rsid w:val="009C77F6"/>
    <w:rsid w:val="009D3DE2"/>
    <w:rsid w:val="00A17CE3"/>
    <w:rsid w:val="00A36F31"/>
    <w:rsid w:val="00A46A1E"/>
    <w:rsid w:val="00A91702"/>
    <w:rsid w:val="00AB3248"/>
    <w:rsid w:val="00AB6BA6"/>
    <w:rsid w:val="00AC2DD1"/>
    <w:rsid w:val="00AE2366"/>
    <w:rsid w:val="00AF4DB6"/>
    <w:rsid w:val="00B21CB4"/>
    <w:rsid w:val="00B5616C"/>
    <w:rsid w:val="00B6749C"/>
    <w:rsid w:val="00BA6BE0"/>
    <w:rsid w:val="00BC642E"/>
    <w:rsid w:val="00BE0FD9"/>
    <w:rsid w:val="00BE281B"/>
    <w:rsid w:val="00BE5325"/>
    <w:rsid w:val="00C42E29"/>
    <w:rsid w:val="00C4331B"/>
    <w:rsid w:val="00C81AB8"/>
    <w:rsid w:val="00C868C5"/>
    <w:rsid w:val="00CA4ACB"/>
    <w:rsid w:val="00CF0B4F"/>
    <w:rsid w:val="00D10529"/>
    <w:rsid w:val="00D34F85"/>
    <w:rsid w:val="00D450BE"/>
    <w:rsid w:val="00D63938"/>
    <w:rsid w:val="00D706C6"/>
    <w:rsid w:val="00D8012A"/>
    <w:rsid w:val="00D841F2"/>
    <w:rsid w:val="00DA0F23"/>
    <w:rsid w:val="00DB77B3"/>
    <w:rsid w:val="00DC1789"/>
    <w:rsid w:val="00DE5251"/>
    <w:rsid w:val="00DE72F4"/>
    <w:rsid w:val="00DF2776"/>
    <w:rsid w:val="00DF63C1"/>
    <w:rsid w:val="00E221BC"/>
    <w:rsid w:val="00E244B5"/>
    <w:rsid w:val="00E666A5"/>
    <w:rsid w:val="00EA4AC4"/>
    <w:rsid w:val="00EB34FD"/>
    <w:rsid w:val="00EB7A17"/>
    <w:rsid w:val="00EF7F2A"/>
    <w:rsid w:val="00F021C2"/>
    <w:rsid w:val="00F32249"/>
    <w:rsid w:val="00F32F9C"/>
    <w:rsid w:val="00F46B4A"/>
    <w:rsid w:val="00F504FB"/>
    <w:rsid w:val="00F52A14"/>
    <w:rsid w:val="00F62148"/>
    <w:rsid w:val="00F82C93"/>
    <w:rsid w:val="00FA1D89"/>
    <w:rsid w:val="00FD109F"/>
  </w:rsids>
  <m:mathPr>
    <m:mathFont m:val="Cambria Math"/>
    <m:dispDef m:val="0"/>
    <m:wrapRight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28193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Normal">
    <w:name w:val="Normal"/>
    <w:qFormat/>
    <w:rsid w:val="00E244B5"/>
    <w:pPr>
      <w:spacing w:after="120"/>
    </w:pPr>
  </w:style>
  <w:style w:type="paragraph" w:styleId="Heading1">
    <w:name w:val="heading 1"/>
    <w:basedOn w:val="Normal"/>
    <w:next w:val="Normal"/>
    <w:qFormat/>
    <w:rsid w:val="00483DC6"/>
    <w:pPr>
      <w:keepNext/>
      <w:pageBreakBefore/>
      <w:numPr>
        <w:numId w:val="2"/>
      </w:numPr>
      <w:tabs>
        <w:tab w:val="left" w:pos="0"/>
        <w:tab w:val="left" w:pos="567"/>
      </w:tabs>
      <w:spacing w:after="240"/>
      <w:ind w:left="431" w:hanging="431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550EE"/>
    <w:pPr>
      <w:keepNext/>
      <w:numPr>
        <w:ilvl w:val="1"/>
        <w:numId w:val="2"/>
      </w:numPr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qFormat/>
    <w:rsid w:val="009550EE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Heading8">
    <w:name w:val="heading 8"/>
    <w:basedOn w:val="Normal"/>
    <w:next w:val="Normal"/>
    <w:link w:val="Heading8Char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Hyperlink">
    <w:name w:val="Hyperlink"/>
    <w:basedOn w:val="DefaultParagraphFont"/>
    <w:uiPriority w:val="99"/>
    <w:rsid w:val="00EF7B96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805BCE"/>
    <w:rPr>
      <w:b/>
      <w:bCs/>
      <w:szCs w:val="20"/>
    </w:rPr>
  </w:style>
  <w:style w:type="paragraph" w:styleId="Header">
    <w:name w:val="header"/>
    <w:basedOn w:val="Normal"/>
    <w:link w:val="HeaderChar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2378C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DF63C1"/>
    <w:rPr>
      <w:rFonts w:ascii="Arial" w:hAnsi="Arial"/>
      <w:sz w:val="18"/>
    </w:rPr>
  </w:style>
  <w:style w:type="character" w:styleId="PageNumber">
    <w:name w:val="page number"/>
    <w:basedOn w:val="DefaultParagraphFont"/>
    <w:rsid w:val="0082378C"/>
    <w:rPr>
      <w:rFonts w:ascii="Arial" w:hAnsi="Arial"/>
      <w:sz w:val="20"/>
    </w:rPr>
  </w:style>
  <w:style w:type="table" w:styleId="TableGrid">
    <w:name w:val="Table Grid"/>
    <w:basedOn w:val="TableNormal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1">
    <w:name w:val="toc 1"/>
    <w:basedOn w:val="TOC3"/>
    <w:next w:val="Normal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TOC2">
    <w:name w:val="toc 2"/>
    <w:basedOn w:val="TOC1"/>
    <w:next w:val="Normal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TOC3">
    <w:name w:val="toc 3"/>
    <w:basedOn w:val="Normal"/>
    <w:next w:val="Normal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TOC4">
    <w:name w:val="toc 4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TOC5">
    <w:name w:val="toc 5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TOC6">
    <w:name w:val="toc 6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TOC7">
    <w:name w:val="toc 7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TOC8">
    <w:name w:val="toc 8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TOC9">
    <w:name w:val="toc 9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DocumentMap">
    <w:name w:val="Document Map"/>
    <w:basedOn w:val="Normal"/>
    <w:link w:val="DocumentMapChar"/>
    <w:rsid w:val="00552316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552316"/>
    <w:rPr>
      <w:rFonts w:ascii="Lucida Grande" w:hAnsi="Lucida Grande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374AF9"/>
    <w:rPr>
      <w:rFonts w:ascii="Source Sans Pro" w:hAnsi="Source Sans Pro" w:eastAsiaTheme="majorEastAsia" w:cstheme="majorBidi"/>
      <w:iCs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rsid w:val="00236273"/>
    <w:rPr>
      <w:rFonts w:ascii="Source Sans Pro" w:hAnsi="Source Sans Pro" w:eastAsiaTheme="majorEastAsia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TableNormal"/>
    <w:uiPriority w:val="99"/>
    <w:rsid w:val="00E868FB"/>
    <w:tblPr/>
  </w:style>
  <w:style w:type="table" w:customStyle="1" w:styleId="ScrollTip">
    <w:name w:val="Scroll Tip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TableNormal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TableNormal"/>
    <w:uiPriority w:val="99"/>
    <w:qFormat/>
    <w:rsid w:val="00740789"/>
    <w:pPr>
      <w:spacing w:after="120"/>
    </w:p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  <w:tblCellMar>
        <w:top w:w="30" w:type="dxa"/>
        <w:left w:w="30" w:type="dxa"/>
        <w:bottom w:w="20" w:type="dxa"/>
        <w:right w:w="30" w:type="dxa"/>
      </w:tblCellMar>
    </w:tblPr>
    <w:tblStylePr w:type="firstRow">
      <w:rPr>
        <w:rFonts w:ascii="Arial" w:hAnsi="Arial"/>
        <w:b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  <w:tblStylePr w:type="nwCell">
      <w:rPr>
        <w:b/>
        <w:color w:val="000000" w:themeColor="text1"/>
      </w:rPr>
    </w:tblStylePr>
  </w:style>
  <w:style w:type="table" w:customStyle="1" w:styleId="ScrollPanel">
    <w:name w:val="Scroll Panel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TableNormal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PlainText">
    <w:name w:val="Plain Text"/>
    <w:basedOn w:val="Normal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Title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236273"/>
    <w:rPr>
      <w:rFonts w:ascii="Source Sans Pro" w:hAnsi="Source Sans Pro" w:eastAsiaTheme="majorEastAsia" w:cstheme="majorBidi"/>
      <w:color w:val="7F7F7F" w:themeColor="text1" w:themeTint="80"/>
      <w:sz w:val="20"/>
      <w:szCs w:val="21"/>
    </w:rPr>
  </w:style>
  <w:style w:type="character" w:styleId="IntenseEmphasis">
    <w:name w:val="Intense Emphasis"/>
    <w:basedOn w:val="DefaultParagraphFont"/>
    <w:rsid w:val="00831334"/>
    <w:rPr>
      <w:i/>
      <w:iCs/>
      <w:color w:val="7F7F7F" w:themeColor="text1" w:themeTint="80"/>
    </w:rPr>
  </w:style>
  <w:style w:type="paragraph" w:styleId="IntenseQuote">
    <w:name w:val="Intense Quote"/>
    <w:basedOn w:val="Normal"/>
    <w:next w:val="Normal"/>
    <w:link w:val="IntenseQuoteChar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IntenseQuoteChar">
    <w:name w:val="Intense Quote Char"/>
    <w:basedOn w:val="DefaultParagraphFont"/>
    <w:link w:val="IntenseQuote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IntenseReference">
    <w:name w:val="Intense Reference"/>
    <w:basedOn w:val="DefaultParagraphFont"/>
    <w:rsid w:val="00831334"/>
    <w:rPr>
      <w:b/>
      <w:bCs/>
      <w:smallCaps/>
      <w:color w:val="7F7F7F" w:themeColor="text1" w:themeTint="80"/>
      <w:spacing w:val="5"/>
    </w:rPr>
  </w:style>
  <w:style w:type="table" w:styleId="PlainTable1">
    <w:name w:val="Plain Table 1"/>
    <w:basedOn w:val="TableNormal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TableNormal"/>
    <w:uiPriority w:val="99"/>
    <w:rsid w:val="003111A7"/>
    <w:tblPr/>
  </w:style>
  <w:style w:type="character" w:customStyle="1" w:styleId="ScrollInlineCode">
    <w:name w:val="Scroll Inline Code"/>
    <w:basedOn w:val="DefaultParagraphFont"/>
    <w:uiPriority w:val="1"/>
    <w:qFormat/>
    <w:rsid w:val="00216D0B"/>
    <w:rPr>
      <w:rFonts w:ascii="Courier New" w:hAnsi="Courier New"/>
      <w:bdr w:val="none" w:sz="0" w:space="0" w:color="auto"/>
      <w:shd w:val="clear" w:color="auto" w:fill="F4F5F7"/>
    </w:rPr>
  </w:style>
  <w:style w:type="table" w:customStyle="1" w:styleId="ScrollCustomPanel">
    <w:name w:val="Scroll Custom Panel"/>
    <w:basedOn w:val="TableNormal"/>
    <w:uiPriority w:val="99"/>
    <w:qFormat/>
    <w:rsid w:val="0010625D"/>
    <w:pPr>
      <w:spacing w:after="0"/>
      <w:ind w:left="173" w:right="259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EBFF"/>
    </w:tcPr>
  </w:style>
  <w:style w:type="table" w:customStyle="1" w:styleId="ScrollNoteCloud">
    <w:name w:val="Scroll Note Cloud"/>
    <w:basedOn w:val="TableNormal"/>
    <w:uiPriority w:val="99"/>
    <w:rsid w:val="00250162"/>
    <w:pPr>
      <w:spacing w:after="0"/>
      <w:ind w:left="176" w:right="261"/>
    </w:pPr>
    <w:tblPr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EAE6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footer" Target="footer4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13D91-FDFF-A84D-906D-ABE4661E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66</Words>
  <Characters>328</Characters>
  <Application>Microsoft Office Word</Application>
  <DocSecurity>0</DocSecurity>
  <Lines>40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Scroll Word Exporter / K15t GmbH</cp:lastModifiedBy>
  <cp:revision>114</cp:revision>
  <dcterms:created xsi:type="dcterms:W3CDTF">2023-11-16T15:56:03Z</dcterms:created>
  <dcterms:modified xsi:type="dcterms:W3CDTF">2023-11-16T15:56:03Z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Scroll Word Exporter / K15t GmbH</vt:lpwstr>
  </property>
</Properties>
</file>